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80" w:rsidRPr="00765B80" w:rsidRDefault="00765B80" w:rsidP="00765B80">
      <w:pPr>
        <w:spacing w:after="0" w:line="360" w:lineRule="auto"/>
        <w:ind w:firstLine="708"/>
        <w:jc w:val="both"/>
        <w:rPr>
          <w:sz w:val="14"/>
          <w:szCs w:val="14"/>
        </w:rPr>
      </w:pPr>
      <w:r w:rsidRPr="00765B80">
        <w:rPr>
          <w:sz w:val="14"/>
          <w:szCs w:val="14"/>
        </w:rPr>
        <w:t xml:space="preserve">Przedmiotem zamówienia jest dostawa, montaż, uruchomienie osprzętu </w:t>
      </w:r>
      <w:r w:rsidRPr="00765B80">
        <w:rPr>
          <w:b/>
          <w:sz w:val="14"/>
          <w:szCs w:val="14"/>
        </w:rPr>
        <w:t>Sali szkoleniowej: Ćwiczenia praktyczne z motoryzacji (R034)</w:t>
      </w:r>
      <w:r w:rsidRPr="00765B80">
        <w:rPr>
          <w:rFonts w:cs="Calibri"/>
          <w:sz w:val="14"/>
          <w:szCs w:val="14"/>
        </w:rPr>
        <w:t xml:space="preserve">w budynku Centrum Badań i Rozwoju Nowych Technologii w Grzymysławicach (CBiRNT) </w:t>
      </w:r>
      <w:r w:rsidRPr="00765B80">
        <w:rPr>
          <w:sz w:val="14"/>
          <w:szCs w:val="14"/>
        </w:rPr>
        <w:t>do celów dydaktyczno – szkoleniowych umożliwiającego realizację szkoleń praktycznych z zakresu następującej tematyki:</w:t>
      </w:r>
    </w:p>
    <w:p w:rsidR="00765B80" w:rsidRPr="00765B80" w:rsidRDefault="00765B80" w:rsidP="00765B80">
      <w:pPr>
        <w:spacing w:after="0" w:line="360" w:lineRule="auto"/>
        <w:jc w:val="both"/>
        <w:rPr>
          <w:sz w:val="14"/>
          <w:szCs w:val="14"/>
        </w:rPr>
      </w:pPr>
      <w:r w:rsidRPr="00765B80">
        <w:rPr>
          <w:sz w:val="14"/>
          <w:szCs w:val="14"/>
        </w:rPr>
        <w:t>- Motoryzacja,</w:t>
      </w:r>
    </w:p>
    <w:p w:rsidR="00765B80" w:rsidRPr="00765B80" w:rsidRDefault="00765B80" w:rsidP="00765B80">
      <w:pPr>
        <w:spacing w:after="0" w:line="360" w:lineRule="auto"/>
        <w:jc w:val="both"/>
        <w:rPr>
          <w:sz w:val="14"/>
          <w:szCs w:val="14"/>
        </w:rPr>
      </w:pPr>
      <w:r w:rsidRPr="00765B80">
        <w:rPr>
          <w:sz w:val="14"/>
          <w:szCs w:val="14"/>
        </w:rPr>
        <w:t>- Budowa oraz diagnostyka pojazdów,</w:t>
      </w:r>
    </w:p>
    <w:p w:rsidR="00765B80" w:rsidRPr="00765B80" w:rsidRDefault="00765B80" w:rsidP="00765B80">
      <w:pPr>
        <w:spacing w:after="0" w:line="360" w:lineRule="auto"/>
        <w:jc w:val="both"/>
        <w:rPr>
          <w:sz w:val="14"/>
          <w:szCs w:val="14"/>
        </w:rPr>
      </w:pPr>
      <w:r w:rsidRPr="00765B80">
        <w:rPr>
          <w:sz w:val="14"/>
          <w:szCs w:val="14"/>
        </w:rPr>
        <w:t>- Podstawy komunikacji,</w:t>
      </w:r>
    </w:p>
    <w:p w:rsidR="00765B80" w:rsidRPr="00765B80" w:rsidRDefault="00765B80" w:rsidP="00765B80">
      <w:pPr>
        <w:spacing w:after="0" w:line="360" w:lineRule="auto"/>
        <w:jc w:val="both"/>
        <w:rPr>
          <w:sz w:val="14"/>
          <w:szCs w:val="14"/>
        </w:rPr>
      </w:pPr>
      <w:r w:rsidRPr="00765B80">
        <w:rPr>
          <w:sz w:val="14"/>
          <w:szCs w:val="14"/>
        </w:rPr>
        <w:t>- Techniki usuwania wad karoserii.</w:t>
      </w:r>
    </w:p>
    <w:p w:rsidR="00765B80" w:rsidRPr="00765B80" w:rsidRDefault="00765B80" w:rsidP="00765B80">
      <w:pPr>
        <w:spacing w:after="0" w:line="360" w:lineRule="auto"/>
        <w:jc w:val="both"/>
        <w:rPr>
          <w:sz w:val="14"/>
          <w:szCs w:val="14"/>
        </w:rPr>
      </w:pPr>
    </w:p>
    <w:p w:rsidR="00765B80" w:rsidRPr="00765B80" w:rsidRDefault="00765B80" w:rsidP="00765B80">
      <w:pPr>
        <w:spacing w:after="0" w:line="360" w:lineRule="auto"/>
        <w:jc w:val="both"/>
        <w:outlineLvl w:val="1"/>
        <w:rPr>
          <w:rFonts w:eastAsia="Calibri" w:cs="Times New Roman"/>
          <w:sz w:val="14"/>
          <w:szCs w:val="14"/>
        </w:rPr>
      </w:pPr>
      <w:bookmarkStart w:id="0" w:name="_Toc509091696"/>
      <w:r w:rsidRPr="00765B80">
        <w:rPr>
          <w:rFonts w:eastAsia="Calibri" w:cs="Times New Roman"/>
          <w:sz w:val="14"/>
          <w:szCs w:val="14"/>
        </w:rPr>
        <w:t>Zakres zamówienia.</w:t>
      </w:r>
      <w:bookmarkEnd w:id="0"/>
    </w:p>
    <w:p w:rsidR="00765B80" w:rsidRPr="00765B80" w:rsidRDefault="00765B80" w:rsidP="00765B80">
      <w:pPr>
        <w:spacing w:after="0" w:line="360" w:lineRule="auto"/>
        <w:jc w:val="both"/>
        <w:rPr>
          <w:sz w:val="14"/>
          <w:szCs w:val="14"/>
        </w:rPr>
      </w:pPr>
    </w:p>
    <w:p w:rsidR="00765B80" w:rsidRPr="00765B80" w:rsidRDefault="00765B80" w:rsidP="00765B80">
      <w:pPr>
        <w:spacing w:after="0" w:line="360" w:lineRule="auto"/>
        <w:ind w:firstLine="708"/>
        <w:jc w:val="both"/>
        <w:rPr>
          <w:sz w:val="14"/>
          <w:szCs w:val="14"/>
        </w:rPr>
      </w:pPr>
      <w:r w:rsidRPr="00765B80">
        <w:rPr>
          <w:sz w:val="14"/>
          <w:szCs w:val="14"/>
        </w:rPr>
        <w:t xml:space="preserve">Zakres zamówienia obejmuje: opracowanie pełnego projektu technicznego laboratorium wraz z rozmieszczeniem w nim wszystkich urządzeń dydaktycznych, wykonanie niezbędnych połączeń elektrycznych, dostawę na miejsce do użytkownika (wraz z dostarczeniem – wniesieniem/rozładunkiem do miejsca wskazanego przez Zamawiającego) oraz montaż i uruchomienie w hali szkoleniowej. </w:t>
      </w:r>
    </w:p>
    <w:p w:rsidR="00765B80" w:rsidRPr="00765B80" w:rsidRDefault="00765B80" w:rsidP="00765B80">
      <w:pPr>
        <w:spacing w:after="0" w:line="360" w:lineRule="auto"/>
        <w:ind w:firstLine="708"/>
        <w:jc w:val="both"/>
        <w:rPr>
          <w:sz w:val="14"/>
          <w:szCs w:val="14"/>
        </w:rPr>
      </w:pPr>
      <w:r w:rsidRPr="00765B80">
        <w:rPr>
          <w:sz w:val="14"/>
          <w:szCs w:val="14"/>
        </w:rPr>
        <w:t xml:space="preserve">Oferowany sprzęt musi być fabrycznie </w:t>
      </w:r>
      <w:r w:rsidRPr="00765B80">
        <w:rPr>
          <w:b/>
          <w:sz w:val="14"/>
          <w:szCs w:val="14"/>
        </w:rPr>
        <w:t>nowy</w:t>
      </w:r>
      <w:r w:rsidRPr="00765B80">
        <w:rPr>
          <w:sz w:val="14"/>
          <w:szCs w:val="14"/>
        </w:rPr>
        <w:t>, gwarantować wysoką jakość, a wyposażenie spełniać wymagania Zamawiającego określone w opisie przedmiotu zamówienia oraz odpowiadać wymaganiom Polskich Norm.</w:t>
      </w:r>
    </w:p>
    <w:p w:rsidR="00765B80" w:rsidRPr="00765B80" w:rsidRDefault="00765B80" w:rsidP="00765B80">
      <w:pPr>
        <w:spacing w:after="0" w:line="360" w:lineRule="auto"/>
        <w:ind w:firstLine="708"/>
        <w:jc w:val="both"/>
        <w:rPr>
          <w:sz w:val="14"/>
          <w:szCs w:val="14"/>
        </w:rPr>
      </w:pPr>
      <w:r w:rsidRPr="00765B80">
        <w:rPr>
          <w:sz w:val="14"/>
          <w:szCs w:val="14"/>
        </w:rPr>
        <w:t>Wykonawca będzie odpowiedzialny z tytułu rękojmi za wady wykonanego przedmiotu zamówienia, w tym wszystkich rzeczy użytych do jego wykonania w zakresie określonym w ustawie z dnia 23 kwietnia 1964 r. Kodeks cywilny (Dz. U. nr 16, poz. 93 z późn. zm.).</w:t>
      </w:r>
    </w:p>
    <w:p w:rsidR="00765B80" w:rsidRPr="00765B80" w:rsidRDefault="00765B80" w:rsidP="00765B80">
      <w:pPr>
        <w:spacing w:after="0" w:line="360" w:lineRule="auto"/>
        <w:ind w:firstLine="708"/>
        <w:jc w:val="both"/>
        <w:rPr>
          <w:sz w:val="14"/>
          <w:szCs w:val="14"/>
        </w:rPr>
      </w:pPr>
      <w:r w:rsidRPr="00765B80">
        <w:rPr>
          <w:sz w:val="14"/>
          <w:szCs w:val="14"/>
        </w:rPr>
        <w:t>Wykonawca jest odpowiedzialny za dokonanie odbioru zgodnie z obowiązującymi przepisami prawa budowlanego. Najpóźniej do chwili uruchomienia instalacji należy dołączyć deklaracje zgodności (WE). Należy przestrzegać ustalonych założeń inwestycji oraz terminów realizacji.</w:t>
      </w:r>
    </w:p>
    <w:p w:rsidR="00765B80" w:rsidRPr="00765B80" w:rsidRDefault="00765B80" w:rsidP="00765B80">
      <w:pPr>
        <w:spacing w:after="0" w:line="360" w:lineRule="auto"/>
        <w:ind w:firstLine="708"/>
        <w:jc w:val="both"/>
        <w:rPr>
          <w:sz w:val="14"/>
          <w:szCs w:val="14"/>
        </w:rPr>
      </w:pPr>
      <w:r w:rsidRPr="00765B80">
        <w:rPr>
          <w:sz w:val="14"/>
          <w:szCs w:val="14"/>
        </w:rPr>
        <w:t xml:space="preserve">Dokumentacja techniczna sporządzona winna być w języku polskim. </w:t>
      </w:r>
      <w:r w:rsidRPr="00765B80">
        <w:rPr>
          <w:color w:val="222222"/>
          <w:sz w:val="14"/>
          <w:szCs w:val="14"/>
        </w:rPr>
        <w:t>Wykonawca obcojęzyczny, na etapie realizacji zamówienia  zobowiązuje się do zapewnienia niezbędnych usług tłumaczeniowych. Wykonawca zobowiązuje się dostarczyć dokumentację w oryginalnym języku oraz w języku polskim.</w:t>
      </w:r>
    </w:p>
    <w:p w:rsidR="00765B80" w:rsidRPr="00765B80" w:rsidRDefault="00765B80" w:rsidP="00765B80">
      <w:pPr>
        <w:spacing w:after="0" w:line="360" w:lineRule="auto"/>
        <w:rPr>
          <w:sz w:val="14"/>
          <w:szCs w:val="14"/>
        </w:rPr>
      </w:pPr>
    </w:p>
    <w:p w:rsidR="00765B80" w:rsidRPr="00765B80" w:rsidRDefault="00765B80" w:rsidP="00765B80">
      <w:pPr>
        <w:spacing w:after="0" w:line="360" w:lineRule="auto"/>
        <w:rPr>
          <w:sz w:val="14"/>
          <w:szCs w:val="14"/>
        </w:rPr>
      </w:pPr>
      <w:r w:rsidRPr="00765B80">
        <w:rPr>
          <w:sz w:val="14"/>
          <w:szCs w:val="14"/>
        </w:rPr>
        <w:tab/>
      </w:r>
    </w:p>
    <w:p w:rsidR="00765B80" w:rsidRPr="00765B80" w:rsidRDefault="00765B80" w:rsidP="00765B80">
      <w:pPr>
        <w:spacing w:after="0" w:line="360" w:lineRule="auto"/>
        <w:ind w:firstLine="708"/>
        <w:rPr>
          <w:sz w:val="14"/>
          <w:szCs w:val="14"/>
        </w:rPr>
      </w:pPr>
      <w:r w:rsidRPr="00765B80">
        <w:rPr>
          <w:sz w:val="14"/>
          <w:szCs w:val="14"/>
        </w:rPr>
        <w:t>W niniejszym opisie przedmiotu zamówienia przedstawiono minimalne wymagania dotyczące wyposażenia laboratorium wraz z wyposażeniem, które muszą być spełnione. Wykonawcy mogą przedstawić oferty równoważne, jednakże proponowany przez wykonawcę sprzęt równoważny musi charakteryzować się takimi samymi parametrami funkcjonalno-użytkowymi jak produkty opisane poniżej lub je przewyższać. Obowiązkiem wykonawcy jest udowodnienie równoważności. W przypadku oferowania sprzętu równoważnego należy przedstawić dokładny opis wraz z nazwą handlowa oraz nazwa producenta. Proponowany sprzęt musi spełniać wymagane parametry wymiarowe i techniczne podane w opisie poszczególnych pozycji sprzętu poniżej. Jakiekolwiek wskazane w opisie przedmiotu zamówienia, nazwy produktów lub ich producenci, a także szkice czy zdjęcia – maja na celu jedynie przybliżenie wymagań, których nie można było opisać przy pomocy dostatecznie dokładnych i zrozumiałych określeń. Zamawiający dopuszcza tolerancje wymiarów i parametrów w zakresie +/- 10% chyba, ze w treści opisu danej pozycji przedmiotu zamówienia, podany jest inny dopuszczalny zakres tolerancji.</w:t>
      </w:r>
    </w:p>
    <w:p w:rsidR="00765B80" w:rsidRPr="00765B80" w:rsidRDefault="00765B80" w:rsidP="00765B80">
      <w:pPr>
        <w:spacing w:after="0" w:line="360" w:lineRule="auto"/>
        <w:ind w:firstLine="708"/>
        <w:jc w:val="both"/>
        <w:rPr>
          <w:sz w:val="14"/>
          <w:szCs w:val="14"/>
        </w:rPr>
      </w:pPr>
      <w:r w:rsidRPr="00765B80">
        <w:rPr>
          <w:sz w:val="14"/>
          <w:szCs w:val="14"/>
        </w:rPr>
        <w:t>Wykonawca przed rozpoczęciem dostaw będzie zobowiązany do przedstawienia Zamawiającemu opisu technicznego i parametrów sprzętu, potwierdzających spełnianie warunków określonych w opisie przedmiotu zamówienia. W opisie należy wskazać / wyróżnić parametry określone w tabeli poniżej w celu łatwego sprawdzenia wymaganych parametrów. Wykonawca przed dostawą sprzętu zobowiązany jest uzyskać akceptację Zamawiającego dla wybranego sprzętu. Wykonawca ma obowiązek na etapie dostaw umożliwić weryfikacje dostarczonego sprzętu i w przypadku stwierdzenia przez zamawiającego niezgodności z ofertą i/lub opisem przedmiotu zamówienia, zamawiający zastrzega sobie prawo wstrzymania dostawy danego sprzętu oraz nakazanie wykonawcy natychmiastowej jego wymiany na koszt i odpowiedzialność wykonawcy.</w:t>
      </w:r>
    </w:p>
    <w:p w:rsidR="00765B80" w:rsidRPr="00765B80" w:rsidRDefault="00765B80" w:rsidP="00765B80">
      <w:pPr>
        <w:spacing w:after="0" w:line="360" w:lineRule="auto"/>
        <w:ind w:firstLine="708"/>
        <w:jc w:val="both"/>
        <w:rPr>
          <w:sz w:val="14"/>
          <w:szCs w:val="14"/>
        </w:rPr>
      </w:pPr>
    </w:p>
    <w:p w:rsidR="00765B80" w:rsidRPr="00765B80" w:rsidRDefault="00765B80" w:rsidP="00765B80">
      <w:pPr>
        <w:pStyle w:val="Akapitzlist"/>
        <w:numPr>
          <w:ilvl w:val="1"/>
          <w:numId w:val="1"/>
        </w:numPr>
        <w:spacing w:after="0"/>
        <w:jc w:val="both"/>
        <w:outlineLvl w:val="1"/>
        <w:rPr>
          <w:rFonts w:eastAsia="Calibri" w:cs="Times New Roman"/>
          <w:sz w:val="14"/>
          <w:szCs w:val="14"/>
        </w:rPr>
      </w:pPr>
      <w:bookmarkStart w:id="1" w:name="_Toc414537937"/>
      <w:bookmarkStart w:id="2" w:name="_Toc509091699"/>
      <w:r w:rsidRPr="00765B80">
        <w:rPr>
          <w:noProof/>
          <w:sz w:val="14"/>
          <w:szCs w:val="14"/>
        </w:rPr>
        <w:t>Wykaz urządzeń i technologii zastosowanych w sali szkoleniowej R034.</w:t>
      </w:r>
      <w:bookmarkEnd w:id="1"/>
      <w:bookmarkEnd w:id="2"/>
    </w:p>
    <w:p w:rsidR="00765B80" w:rsidRPr="00765B80" w:rsidRDefault="00765B80" w:rsidP="00765B80">
      <w:pPr>
        <w:spacing w:after="0" w:line="240" w:lineRule="auto"/>
        <w:ind w:left="360"/>
        <w:jc w:val="both"/>
        <w:outlineLvl w:val="0"/>
        <w:rPr>
          <w:rFonts w:eastAsia="Calibri" w:cs="Times New Roman"/>
          <w:sz w:val="14"/>
          <w:szCs w:val="1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046"/>
        <w:gridCol w:w="993"/>
      </w:tblGrid>
      <w:tr w:rsidR="00765B80" w:rsidRPr="00765B80" w:rsidTr="00F13D1C">
        <w:trPr>
          <w:trHeight w:val="400"/>
        </w:trPr>
        <w:tc>
          <w:tcPr>
            <w:tcW w:w="567" w:type="dxa"/>
            <w:shd w:val="clear" w:color="auto" w:fill="D9D9D9"/>
            <w:vAlign w:val="center"/>
          </w:tcPr>
          <w:p w:rsidR="00765B80" w:rsidRPr="00765B80" w:rsidRDefault="00765B80" w:rsidP="00F13D1C">
            <w:pPr>
              <w:spacing w:after="0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Lp.</w:t>
            </w:r>
          </w:p>
        </w:tc>
        <w:tc>
          <w:tcPr>
            <w:tcW w:w="8046" w:type="dxa"/>
            <w:shd w:val="clear" w:color="auto" w:fill="D9D9D9"/>
            <w:vAlign w:val="center"/>
          </w:tcPr>
          <w:p w:rsidR="00765B80" w:rsidRPr="00765B80" w:rsidRDefault="00765B80" w:rsidP="00F13D1C">
            <w:pPr>
              <w:spacing w:after="0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Opis: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765B80" w:rsidRPr="00765B80" w:rsidRDefault="00765B80" w:rsidP="00F13D1C">
            <w:pPr>
              <w:spacing w:after="0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Ilość:</w:t>
            </w:r>
          </w:p>
        </w:tc>
      </w:tr>
      <w:tr w:rsidR="00765B80" w:rsidRPr="00765B80" w:rsidTr="00F13D1C">
        <w:trPr>
          <w:trHeight w:val="322"/>
        </w:trPr>
        <w:tc>
          <w:tcPr>
            <w:tcW w:w="567" w:type="dxa"/>
            <w:vAlign w:val="center"/>
          </w:tcPr>
          <w:p w:rsidR="00765B80" w:rsidRPr="00765B80" w:rsidRDefault="00765B80" w:rsidP="00F13D1C">
            <w:pPr>
              <w:spacing w:after="0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01.</w:t>
            </w:r>
          </w:p>
        </w:tc>
        <w:tc>
          <w:tcPr>
            <w:tcW w:w="8046" w:type="dxa"/>
            <w:vAlign w:val="center"/>
          </w:tcPr>
          <w:p w:rsidR="00765B80" w:rsidRPr="00765B80" w:rsidRDefault="00765B80" w:rsidP="00F13D1C">
            <w:pPr>
              <w:spacing w:after="0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Bębnowy odsysacz spalin samochodowych.</w:t>
            </w:r>
          </w:p>
        </w:tc>
        <w:tc>
          <w:tcPr>
            <w:tcW w:w="993" w:type="dxa"/>
            <w:vAlign w:val="center"/>
          </w:tcPr>
          <w:p w:rsidR="00765B80" w:rsidRPr="00765B80" w:rsidRDefault="00765B80" w:rsidP="00F13D1C">
            <w:pPr>
              <w:spacing w:after="0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2 szt.</w:t>
            </w:r>
          </w:p>
        </w:tc>
      </w:tr>
      <w:tr w:rsidR="00765B80" w:rsidRPr="00765B80" w:rsidTr="00F13D1C">
        <w:trPr>
          <w:trHeight w:val="322"/>
        </w:trPr>
        <w:tc>
          <w:tcPr>
            <w:tcW w:w="567" w:type="dxa"/>
            <w:vAlign w:val="center"/>
          </w:tcPr>
          <w:p w:rsidR="00765B80" w:rsidRPr="00765B80" w:rsidRDefault="00765B80" w:rsidP="00F13D1C">
            <w:pPr>
              <w:spacing w:after="0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02.</w:t>
            </w:r>
          </w:p>
        </w:tc>
        <w:tc>
          <w:tcPr>
            <w:tcW w:w="8046" w:type="dxa"/>
            <w:vAlign w:val="center"/>
          </w:tcPr>
          <w:p w:rsidR="00765B80" w:rsidRPr="00765B80" w:rsidRDefault="00765B80" w:rsidP="00765B80">
            <w:pPr>
              <w:spacing w:after="0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Podnośnik samochodowe.</w:t>
            </w:r>
          </w:p>
        </w:tc>
        <w:tc>
          <w:tcPr>
            <w:tcW w:w="993" w:type="dxa"/>
            <w:vAlign w:val="center"/>
          </w:tcPr>
          <w:p w:rsidR="00765B80" w:rsidRPr="00765B80" w:rsidRDefault="00765B80" w:rsidP="00F13D1C">
            <w:pPr>
              <w:spacing w:after="0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1 kpl.</w:t>
            </w:r>
          </w:p>
        </w:tc>
      </w:tr>
    </w:tbl>
    <w:p w:rsidR="00765B80" w:rsidRPr="00765B80" w:rsidRDefault="00765B80" w:rsidP="00765B80">
      <w:pPr>
        <w:spacing w:after="0" w:line="360" w:lineRule="auto"/>
        <w:ind w:firstLine="708"/>
        <w:jc w:val="both"/>
        <w:rPr>
          <w:sz w:val="14"/>
          <w:szCs w:val="14"/>
        </w:rPr>
      </w:pPr>
    </w:p>
    <w:p w:rsidR="00765B80" w:rsidRPr="00765B80" w:rsidRDefault="00765B80" w:rsidP="00765B80">
      <w:pPr>
        <w:rPr>
          <w:sz w:val="14"/>
          <w:szCs w:val="14"/>
        </w:rPr>
      </w:pPr>
      <w:r w:rsidRPr="00765B80">
        <w:rPr>
          <w:sz w:val="14"/>
          <w:szCs w:val="14"/>
        </w:rPr>
        <w:br w:type="page"/>
      </w:r>
    </w:p>
    <w:tbl>
      <w:tblPr>
        <w:tblW w:w="114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4"/>
        <w:gridCol w:w="1251"/>
        <w:gridCol w:w="3884"/>
        <w:gridCol w:w="567"/>
        <w:gridCol w:w="3557"/>
        <w:gridCol w:w="969"/>
        <w:gridCol w:w="780"/>
      </w:tblGrid>
      <w:tr w:rsidR="00765B80" w:rsidRPr="00765B80" w:rsidTr="00F13D1C">
        <w:trPr>
          <w:trHeight w:val="550"/>
        </w:trPr>
        <w:tc>
          <w:tcPr>
            <w:tcW w:w="11402" w:type="dxa"/>
            <w:gridSpan w:val="7"/>
            <w:shd w:val="clear" w:color="auto" w:fill="C2D69B" w:themeFill="accent3" w:themeFillTint="99"/>
            <w:vAlign w:val="center"/>
          </w:tcPr>
          <w:p w:rsidR="00765B80" w:rsidRPr="00765B80" w:rsidRDefault="00765B80" w:rsidP="00765B80">
            <w:pPr>
              <w:spacing w:after="0"/>
              <w:rPr>
                <w:b/>
                <w:sz w:val="14"/>
                <w:szCs w:val="14"/>
              </w:rPr>
            </w:pPr>
            <w:r w:rsidRPr="00765B80">
              <w:rPr>
                <w:b/>
                <w:sz w:val="14"/>
                <w:szCs w:val="14"/>
              </w:rPr>
              <w:lastRenderedPageBreak/>
              <w:t>01. Bębnowy odsysacz spalin samochodowych.</w:t>
            </w:r>
          </w:p>
          <w:p w:rsidR="00765B80" w:rsidRPr="00765B80" w:rsidRDefault="00765B80" w:rsidP="00765B80">
            <w:pPr>
              <w:spacing w:after="0"/>
              <w:rPr>
                <w:b/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Urządzenie stacjonarne, które pełni funkcje odsysacza spalin przeznaczonego do efektywnego odprowadzenia spalin emitowanych przez mobilne zestawy szkoleniowe (silniki spalinowe). Urządzenie musi posiadać budowę bębnową z rozwijaną/zwijaną rurą.</w:t>
            </w:r>
          </w:p>
        </w:tc>
      </w:tr>
      <w:tr w:rsidR="00765B80" w:rsidRPr="00765B80" w:rsidTr="00F13D1C">
        <w:trPr>
          <w:trHeight w:val="200"/>
        </w:trPr>
        <w:tc>
          <w:tcPr>
            <w:tcW w:w="394" w:type="dxa"/>
            <w:shd w:val="clear" w:color="auto" w:fill="B8CCE4" w:themeFill="accent1" w:themeFillTint="66"/>
            <w:vAlign w:val="center"/>
          </w:tcPr>
          <w:p w:rsidR="00765B80" w:rsidRPr="00765B80" w:rsidRDefault="00765B80" w:rsidP="00F13D1C">
            <w:pPr>
              <w:jc w:val="center"/>
              <w:rPr>
                <w:b/>
                <w:sz w:val="14"/>
                <w:szCs w:val="14"/>
              </w:rPr>
            </w:pPr>
            <w:r w:rsidRPr="00765B80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251" w:type="dxa"/>
            <w:shd w:val="clear" w:color="auto" w:fill="B8CCE4" w:themeFill="accent1" w:themeFillTint="66"/>
            <w:vAlign w:val="center"/>
          </w:tcPr>
          <w:p w:rsidR="00765B80" w:rsidRPr="00765B80" w:rsidRDefault="00765B80" w:rsidP="00F13D1C">
            <w:pPr>
              <w:jc w:val="center"/>
              <w:rPr>
                <w:b/>
                <w:sz w:val="14"/>
                <w:szCs w:val="14"/>
              </w:rPr>
            </w:pPr>
            <w:r w:rsidRPr="00765B80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884" w:type="dxa"/>
            <w:shd w:val="clear" w:color="auto" w:fill="B8CCE4" w:themeFill="accent1" w:themeFillTint="66"/>
            <w:vAlign w:val="center"/>
          </w:tcPr>
          <w:p w:rsidR="00765B80" w:rsidRPr="00765B80" w:rsidRDefault="00765B80" w:rsidP="00F13D1C">
            <w:pPr>
              <w:jc w:val="center"/>
              <w:rPr>
                <w:b/>
                <w:sz w:val="14"/>
                <w:szCs w:val="14"/>
              </w:rPr>
            </w:pPr>
            <w:r w:rsidRPr="00765B80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765B80" w:rsidRPr="00765B80" w:rsidRDefault="00765B80" w:rsidP="00F13D1C">
            <w:pPr>
              <w:jc w:val="center"/>
              <w:rPr>
                <w:b/>
                <w:sz w:val="14"/>
                <w:szCs w:val="14"/>
              </w:rPr>
            </w:pPr>
            <w:r w:rsidRPr="00765B80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557" w:type="dxa"/>
            <w:shd w:val="clear" w:color="auto" w:fill="B8CCE4" w:themeFill="accent1" w:themeFillTint="66"/>
            <w:vAlign w:val="center"/>
          </w:tcPr>
          <w:p w:rsidR="00765B80" w:rsidRPr="00765B80" w:rsidRDefault="00765B80" w:rsidP="00F13D1C">
            <w:pPr>
              <w:jc w:val="center"/>
              <w:rPr>
                <w:b/>
                <w:sz w:val="14"/>
                <w:szCs w:val="14"/>
              </w:rPr>
            </w:pPr>
            <w:r w:rsidRPr="00765B80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969" w:type="dxa"/>
            <w:shd w:val="clear" w:color="auto" w:fill="B8CCE4" w:themeFill="accent1" w:themeFillTint="66"/>
          </w:tcPr>
          <w:p w:rsidR="00765B80" w:rsidRPr="00765B80" w:rsidRDefault="00765B80" w:rsidP="00F13D1C">
            <w:pPr>
              <w:jc w:val="center"/>
              <w:rPr>
                <w:b/>
                <w:sz w:val="14"/>
                <w:szCs w:val="14"/>
              </w:rPr>
            </w:pPr>
            <w:r w:rsidRPr="00765B80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80" w:type="dxa"/>
            <w:shd w:val="clear" w:color="auto" w:fill="B8CCE4" w:themeFill="accent1" w:themeFillTint="66"/>
          </w:tcPr>
          <w:p w:rsidR="00765B80" w:rsidRPr="00765B80" w:rsidRDefault="00765B80" w:rsidP="00F13D1C">
            <w:pPr>
              <w:jc w:val="center"/>
              <w:rPr>
                <w:b/>
                <w:sz w:val="14"/>
                <w:szCs w:val="14"/>
              </w:rPr>
            </w:pPr>
            <w:r w:rsidRPr="00765B80">
              <w:rPr>
                <w:b/>
                <w:sz w:val="14"/>
                <w:szCs w:val="14"/>
              </w:rPr>
              <w:t>7</w:t>
            </w:r>
          </w:p>
        </w:tc>
      </w:tr>
      <w:tr w:rsidR="00765B80" w:rsidRPr="00765B80" w:rsidTr="00F13D1C">
        <w:trPr>
          <w:trHeight w:val="550"/>
        </w:trPr>
        <w:tc>
          <w:tcPr>
            <w:tcW w:w="394" w:type="dxa"/>
            <w:shd w:val="clear" w:color="auto" w:fill="D9D9D9"/>
            <w:vAlign w:val="center"/>
          </w:tcPr>
          <w:p w:rsidR="00765B80" w:rsidRPr="00765B80" w:rsidRDefault="00765B80" w:rsidP="00765B8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Lp.</w:t>
            </w:r>
          </w:p>
        </w:tc>
        <w:tc>
          <w:tcPr>
            <w:tcW w:w="1251" w:type="dxa"/>
            <w:shd w:val="clear" w:color="auto" w:fill="D9D9D9"/>
            <w:vAlign w:val="center"/>
          </w:tcPr>
          <w:p w:rsidR="00765B80" w:rsidRPr="00765B80" w:rsidRDefault="00765B80" w:rsidP="00765B8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Funkcja:</w:t>
            </w:r>
          </w:p>
        </w:tc>
        <w:tc>
          <w:tcPr>
            <w:tcW w:w="3884" w:type="dxa"/>
            <w:shd w:val="clear" w:color="auto" w:fill="D9D9D9"/>
            <w:vAlign w:val="center"/>
          </w:tcPr>
          <w:p w:rsidR="00765B80" w:rsidRPr="00765B80" w:rsidRDefault="00765B80" w:rsidP="00765B8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Wymagania techniczne: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65B80" w:rsidRPr="00765B80" w:rsidRDefault="00765B80" w:rsidP="00765B8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Ilość:</w:t>
            </w:r>
          </w:p>
        </w:tc>
        <w:tc>
          <w:tcPr>
            <w:tcW w:w="3557" w:type="dxa"/>
            <w:shd w:val="clear" w:color="auto" w:fill="D9D9D9"/>
            <w:vAlign w:val="center"/>
          </w:tcPr>
          <w:p w:rsidR="00765B80" w:rsidRPr="00765B80" w:rsidRDefault="00765B80" w:rsidP="00765B8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Parametr oferowany przez Wykonawcę</w:t>
            </w:r>
          </w:p>
        </w:tc>
        <w:tc>
          <w:tcPr>
            <w:tcW w:w="969" w:type="dxa"/>
            <w:shd w:val="clear" w:color="auto" w:fill="D9D9D9"/>
          </w:tcPr>
          <w:p w:rsidR="00765B80" w:rsidRPr="00765B80" w:rsidRDefault="00765B80" w:rsidP="00765B80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765B80">
              <w:rPr>
                <w:rFonts w:cs="Calibri"/>
                <w:b/>
                <w:sz w:val="14"/>
                <w:szCs w:val="14"/>
              </w:rPr>
              <w:t>Cena</w:t>
            </w:r>
          </w:p>
          <w:p w:rsidR="00765B80" w:rsidRPr="00765B80" w:rsidRDefault="00765B80" w:rsidP="00765B80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765B80">
              <w:rPr>
                <w:rFonts w:cs="Calibri"/>
                <w:b/>
                <w:sz w:val="14"/>
                <w:szCs w:val="14"/>
              </w:rPr>
              <w:t>jednostkowa</w:t>
            </w:r>
          </w:p>
          <w:p w:rsidR="00765B80" w:rsidRPr="00765B80" w:rsidRDefault="00765B80" w:rsidP="00765B80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765B80">
              <w:rPr>
                <w:rFonts w:cs="Calibri"/>
                <w:b/>
                <w:sz w:val="14"/>
                <w:szCs w:val="14"/>
              </w:rPr>
              <w:t>( z VAT )</w:t>
            </w:r>
          </w:p>
          <w:p w:rsidR="00765B80" w:rsidRPr="00765B80" w:rsidRDefault="00765B80" w:rsidP="00765B8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65B80">
              <w:rPr>
                <w:rFonts w:cs="Calibri"/>
                <w:b/>
                <w:sz w:val="14"/>
                <w:szCs w:val="14"/>
              </w:rPr>
              <w:t>za 1 szt. w PLN</w:t>
            </w:r>
          </w:p>
        </w:tc>
        <w:tc>
          <w:tcPr>
            <w:tcW w:w="780" w:type="dxa"/>
            <w:shd w:val="clear" w:color="auto" w:fill="D9D9D9"/>
          </w:tcPr>
          <w:p w:rsidR="00765B80" w:rsidRPr="00765B80" w:rsidRDefault="00765B80" w:rsidP="00765B80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765B80">
              <w:rPr>
                <w:rFonts w:cs="Calibri"/>
                <w:b/>
                <w:sz w:val="14"/>
                <w:szCs w:val="14"/>
              </w:rPr>
              <w:t>Wartość</w:t>
            </w:r>
          </w:p>
          <w:p w:rsidR="00765B80" w:rsidRPr="00765B80" w:rsidRDefault="00765B80" w:rsidP="00765B80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765B80">
              <w:rPr>
                <w:rFonts w:cs="Calibri"/>
                <w:b/>
                <w:sz w:val="14"/>
                <w:szCs w:val="14"/>
              </w:rPr>
              <w:t>całkowita</w:t>
            </w:r>
          </w:p>
          <w:p w:rsidR="00765B80" w:rsidRPr="00765B80" w:rsidRDefault="00765B80" w:rsidP="00765B80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765B80">
              <w:rPr>
                <w:rFonts w:cs="Calibri"/>
                <w:b/>
                <w:sz w:val="14"/>
                <w:szCs w:val="14"/>
              </w:rPr>
              <w:t>(z VAT ) PLN</w:t>
            </w:r>
          </w:p>
          <w:p w:rsidR="00765B80" w:rsidRPr="00765B80" w:rsidRDefault="00765B80" w:rsidP="00765B8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65B80">
              <w:rPr>
                <w:rFonts w:cs="Calibri"/>
                <w:b/>
                <w:sz w:val="14"/>
                <w:szCs w:val="14"/>
              </w:rPr>
              <w:t>(kol.4 x kol. 6)</w:t>
            </w:r>
          </w:p>
        </w:tc>
      </w:tr>
      <w:tr w:rsidR="00765B80" w:rsidRPr="00765B80" w:rsidTr="00765B80">
        <w:trPr>
          <w:trHeight w:val="582"/>
        </w:trPr>
        <w:tc>
          <w:tcPr>
            <w:tcW w:w="394" w:type="dxa"/>
            <w:vAlign w:val="center"/>
          </w:tcPr>
          <w:p w:rsidR="00765B80" w:rsidRPr="00765B80" w:rsidRDefault="00765B80" w:rsidP="00765B80">
            <w:pPr>
              <w:spacing w:after="0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01.</w:t>
            </w:r>
          </w:p>
        </w:tc>
        <w:tc>
          <w:tcPr>
            <w:tcW w:w="1251" w:type="dxa"/>
            <w:vAlign w:val="center"/>
          </w:tcPr>
          <w:p w:rsidR="00765B80" w:rsidRPr="00765B80" w:rsidRDefault="00765B80" w:rsidP="00765B80">
            <w:pPr>
              <w:pStyle w:val="Akapitzlist"/>
              <w:spacing w:after="0"/>
              <w:ind w:left="0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Bębnowy odsysacz spalin samochodowych</w:t>
            </w:r>
          </w:p>
        </w:tc>
        <w:tc>
          <w:tcPr>
            <w:tcW w:w="3884" w:type="dxa"/>
            <w:vAlign w:val="center"/>
          </w:tcPr>
          <w:p w:rsidR="00765B80" w:rsidRPr="00765B80" w:rsidRDefault="00765B80" w:rsidP="00765B80">
            <w:pPr>
              <w:spacing w:after="0"/>
              <w:rPr>
                <w:rFonts w:cs="Calibri"/>
                <w:sz w:val="14"/>
                <w:szCs w:val="14"/>
              </w:rPr>
            </w:pPr>
            <w:r w:rsidRPr="00765B80">
              <w:rPr>
                <w:rFonts w:cs="Calibri"/>
                <w:sz w:val="14"/>
                <w:szCs w:val="14"/>
              </w:rPr>
              <w:t>Sprzęt o równoważnych lub lepszych parametrach</w:t>
            </w:r>
          </w:p>
          <w:p w:rsidR="00765B80" w:rsidRPr="00765B80" w:rsidRDefault="00765B80" w:rsidP="00765B80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Automatyczna praca wentylatora,</w:t>
            </w:r>
          </w:p>
          <w:p w:rsidR="00765B80" w:rsidRPr="00765B80" w:rsidRDefault="00765B80" w:rsidP="00765B80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Wyłączniki krańcowe położenia węża do spalin,</w:t>
            </w:r>
          </w:p>
          <w:p w:rsidR="00765B80" w:rsidRPr="00765B80" w:rsidRDefault="00765B80" w:rsidP="00765B80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Konfiguracja wyłączników krańcowych z poziomu podłoża,</w:t>
            </w:r>
          </w:p>
          <w:p w:rsidR="00765B80" w:rsidRPr="00765B80" w:rsidRDefault="00765B80" w:rsidP="00765B80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Zestaw wężowy wykonany z elastycznego i wytrzymałego na uszkodzenia mechaniczne materiału,</w:t>
            </w:r>
          </w:p>
          <w:p w:rsidR="00765B80" w:rsidRPr="00765B80" w:rsidRDefault="00765B80" w:rsidP="00765B80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Typ bębna wykonany z materiałów kompozytowych,</w:t>
            </w:r>
          </w:p>
          <w:p w:rsidR="00765B80" w:rsidRPr="00765B80" w:rsidRDefault="00765B80" w:rsidP="00765B80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Wąż elastyczny 4” (100 mm),</w:t>
            </w:r>
          </w:p>
          <w:p w:rsidR="00765B80" w:rsidRPr="00765B80" w:rsidRDefault="00765B80" w:rsidP="00765B80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Minimalna długość węża 7,5 m,</w:t>
            </w:r>
          </w:p>
          <w:p w:rsidR="00765B80" w:rsidRPr="00765B80" w:rsidRDefault="00765B80" w:rsidP="00765B80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Blokada zwijania węża,</w:t>
            </w:r>
          </w:p>
          <w:p w:rsidR="00765B80" w:rsidRPr="00765B80" w:rsidRDefault="00765B80" w:rsidP="00765B80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Wąż o podwyższonej odporności na zgniecenia,</w:t>
            </w:r>
          </w:p>
          <w:p w:rsidR="00765B80" w:rsidRDefault="00765B80" w:rsidP="00765B80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Ssawka dostosowana do norm spalin co najmniej EURO 6,</w:t>
            </w:r>
          </w:p>
          <w:p w:rsidR="00765B80" w:rsidRPr="00765B80" w:rsidRDefault="00765B80" w:rsidP="00765B80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Ssawka zamont</w:t>
            </w:r>
            <w:r>
              <w:rPr>
                <w:sz w:val="14"/>
                <w:szCs w:val="14"/>
              </w:rPr>
              <w:t xml:space="preserve">owana na końcu zestawu wężowego </w:t>
            </w:r>
            <w:r w:rsidRPr="00765B80">
              <w:rPr>
                <w:sz w:val="14"/>
                <w:szCs w:val="14"/>
              </w:rPr>
              <w:t>dostosowana do ws</w:t>
            </w:r>
            <w:r>
              <w:rPr>
                <w:sz w:val="14"/>
                <w:szCs w:val="14"/>
              </w:rPr>
              <w:t xml:space="preserve">półpracy z układami wydechowymi samochodów osobowych </w:t>
            </w:r>
            <w:r w:rsidRPr="00765B80">
              <w:rPr>
                <w:sz w:val="14"/>
                <w:szCs w:val="14"/>
              </w:rPr>
              <w:t>i dostawczych.</w:t>
            </w:r>
          </w:p>
        </w:tc>
        <w:tc>
          <w:tcPr>
            <w:tcW w:w="567" w:type="dxa"/>
            <w:vAlign w:val="center"/>
          </w:tcPr>
          <w:p w:rsidR="00765B80" w:rsidRPr="00765B80" w:rsidRDefault="00765B80" w:rsidP="00765B80">
            <w:pPr>
              <w:spacing w:after="0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2 szt.</w:t>
            </w:r>
          </w:p>
        </w:tc>
        <w:tc>
          <w:tcPr>
            <w:tcW w:w="3557" w:type="dxa"/>
            <w:vAlign w:val="center"/>
          </w:tcPr>
          <w:p w:rsidR="00765B80" w:rsidRPr="00765B80" w:rsidRDefault="00765B80" w:rsidP="00765B80">
            <w:pPr>
              <w:spacing w:after="0"/>
              <w:jc w:val="center"/>
              <w:rPr>
                <w:sz w:val="14"/>
                <w:szCs w:val="14"/>
              </w:rPr>
            </w:pPr>
            <w:permStart w:id="0" w:edGrp="everyone"/>
            <w:permEnd w:id="0"/>
          </w:p>
        </w:tc>
        <w:tc>
          <w:tcPr>
            <w:tcW w:w="969" w:type="dxa"/>
            <w:vAlign w:val="center"/>
          </w:tcPr>
          <w:p w:rsidR="00765B80" w:rsidRPr="00765B80" w:rsidRDefault="00765B80" w:rsidP="00765B80">
            <w:pPr>
              <w:spacing w:after="0"/>
              <w:jc w:val="center"/>
              <w:rPr>
                <w:sz w:val="14"/>
                <w:szCs w:val="14"/>
              </w:rPr>
            </w:pPr>
            <w:permStart w:id="1" w:edGrp="everyone"/>
            <w:permEnd w:id="1"/>
          </w:p>
        </w:tc>
        <w:tc>
          <w:tcPr>
            <w:tcW w:w="780" w:type="dxa"/>
            <w:vAlign w:val="center"/>
          </w:tcPr>
          <w:p w:rsidR="00765B80" w:rsidRPr="00765B80" w:rsidRDefault="00765B80" w:rsidP="00765B80">
            <w:pPr>
              <w:spacing w:after="0"/>
              <w:jc w:val="center"/>
              <w:rPr>
                <w:sz w:val="14"/>
                <w:szCs w:val="14"/>
              </w:rPr>
            </w:pPr>
            <w:permStart w:id="2" w:edGrp="everyone"/>
            <w:permEnd w:id="2"/>
          </w:p>
        </w:tc>
      </w:tr>
      <w:tr w:rsidR="00527F5C" w:rsidRPr="00765B80" w:rsidTr="00BD0C89">
        <w:trPr>
          <w:trHeight w:val="343"/>
        </w:trPr>
        <w:tc>
          <w:tcPr>
            <w:tcW w:w="1645" w:type="dxa"/>
            <w:gridSpan w:val="2"/>
            <w:vAlign w:val="center"/>
          </w:tcPr>
          <w:p w:rsidR="00527F5C" w:rsidRPr="00765B80" w:rsidRDefault="00527F5C" w:rsidP="00527F5C">
            <w:pPr>
              <w:spacing w:after="0"/>
              <w:rPr>
                <w:sz w:val="14"/>
                <w:szCs w:val="14"/>
              </w:rPr>
            </w:pPr>
            <w:r w:rsidRPr="00765B80">
              <w:rPr>
                <w:b/>
                <w:bCs/>
                <w:color w:val="000000"/>
                <w:sz w:val="14"/>
                <w:szCs w:val="14"/>
              </w:rPr>
              <w:t>Oferowany typ / model:</w:t>
            </w:r>
          </w:p>
        </w:tc>
        <w:tc>
          <w:tcPr>
            <w:tcW w:w="9757" w:type="dxa"/>
            <w:gridSpan w:val="5"/>
            <w:vAlign w:val="center"/>
          </w:tcPr>
          <w:p w:rsidR="00527F5C" w:rsidRPr="00765B80" w:rsidRDefault="00527F5C" w:rsidP="00527F5C">
            <w:pPr>
              <w:spacing w:after="0"/>
              <w:rPr>
                <w:sz w:val="14"/>
                <w:szCs w:val="14"/>
              </w:rPr>
            </w:pPr>
            <w:permStart w:id="3" w:edGrp="everyone"/>
            <w:permEnd w:id="3"/>
          </w:p>
        </w:tc>
      </w:tr>
      <w:tr w:rsidR="00527F5C" w:rsidRPr="00765B80" w:rsidTr="002F0A84">
        <w:trPr>
          <w:trHeight w:val="420"/>
        </w:trPr>
        <w:tc>
          <w:tcPr>
            <w:tcW w:w="1645" w:type="dxa"/>
            <w:gridSpan w:val="2"/>
            <w:vAlign w:val="center"/>
          </w:tcPr>
          <w:p w:rsidR="00527F5C" w:rsidRPr="00765B80" w:rsidRDefault="00527F5C" w:rsidP="00527F5C">
            <w:pPr>
              <w:spacing w:after="0"/>
              <w:rPr>
                <w:sz w:val="14"/>
                <w:szCs w:val="14"/>
              </w:rPr>
            </w:pPr>
            <w:r w:rsidRPr="00765B80">
              <w:rPr>
                <w:b/>
                <w:bCs/>
                <w:color w:val="000000"/>
                <w:sz w:val="14"/>
                <w:szCs w:val="14"/>
              </w:rPr>
              <w:t>Producent:</w:t>
            </w:r>
          </w:p>
        </w:tc>
        <w:tc>
          <w:tcPr>
            <w:tcW w:w="9757" w:type="dxa"/>
            <w:gridSpan w:val="5"/>
            <w:vAlign w:val="center"/>
          </w:tcPr>
          <w:p w:rsidR="00527F5C" w:rsidRPr="00765B80" w:rsidRDefault="00527F5C" w:rsidP="00527F5C">
            <w:pPr>
              <w:spacing w:after="0"/>
              <w:rPr>
                <w:sz w:val="14"/>
                <w:szCs w:val="14"/>
              </w:rPr>
            </w:pPr>
            <w:permStart w:id="4" w:edGrp="everyone"/>
            <w:permEnd w:id="4"/>
          </w:p>
        </w:tc>
      </w:tr>
    </w:tbl>
    <w:p w:rsidR="00765B80" w:rsidRDefault="00765B80" w:rsidP="00765B80">
      <w:pPr>
        <w:rPr>
          <w:sz w:val="14"/>
          <w:szCs w:val="14"/>
        </w:rPr>
      </w:pPr>
    </w:p>
    <w:tbl>
      <w:tblPr>
        <w:tblW w:w="114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4"/>
        <w:gridCol w:w="1251"/>
        <w:gridCol w:w="3884"/>
        <w:gridCol w:w="567"/>
        <w:gridCol w:w="3557"/>
        <w:gridCol w:w="969"/>
        <w:gridCol w:w="780"/>
      </w:tblGrid>
      <w:tr w:rsidR="00765B80" w:rsidRPr="00765B80" w:rsidTr="00F13D1C">
        <w:trPr>
          <w:trHeight w:val="550"/>
        </w:trPr>
        <w:tc>
          <w:tcPr>
            <w:tcW w:w="11402" w:type="dxa"/>
            <w:gridSpan w:val="7"/>
            <w:shd w:val="clear" w:color="auto" w:fill="C2D69B" w:themeFill="accent3" w:themeFillTint="99"/>
            <w:vAlign w:val="center"/>
          </w:tcPr>
          <w:p w:rsidR="00765B80" w:rsidRPr="00765B80" w:rsidRDefault="00765B80" w:rsidP="00F13D1C">
            <w:pPr>
              <w:spacing w:after="0"/>
              <w:rPr>
                <w:b/>
                <w:sz w:val="14"/>
                <w:szCs w:val="14"/>
              </w:rPr>
            </w:pPr>
            <w:r w:rsidRPr="00765B80">
              <w:rPr>
                <w:b/>
                <w:sz w:val="14"/>
                <w:szCs w:val="14"/>
              </w:rPr>
              <w:t>0</w:t>
            </w:r>
            <w:r w:rsidR="00527F5C">
              <w:rPr>
                <w:b/>
                <w:sz w:val="14"/>
                <w:szCs w:val="14"/>
              </w:rPr>
              <w:t>2</w:t>
            </w:r>
            <w:r w:rsidRPr="00765B80">
              <w:rPr>
                <w:b/>
                <w:sz w:val="14"/>
                <w:szCs w:val="14"/>
              </w:rPr>
              <w:t xml:space="preserve">. </w:t>
            </w:r>
            <w:r>
              <w:rPr>
                <w:b/>
                <w:sz w:val="14"/>
                <w:szCs w:val="14"/>
              </w:rPr>
              <w:t>Podnośnik samochodowy</w:t>
            </w:r>
          </w:p>
          <w:p w:rsidR="00765B80" w:rsidRPr="00765B80" w:rsidRDefault="00765B80" w:rsidP="00F13D1C">
            <w:pPr>
              <w:spacing w:after="0"/>
              <w:rPr>
                <w:b/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Urządzenie stacjonarne, pełniące funkcję podnośnika samochodowego (elektromechaniczne) dedykowane do warsztatów, centrów serwisowych, stacji kontroli pojazdów samochodów osobowych oraz dostawczych. Dostarczony, zamontowany i uruchomiony podnośnik musi bazować na rozwiązaniu filarowym (dwa niezależne filary), dwusilnikowym (jeden silnik na filar)</w:t>
            </w:r>
          </w:p>
        </w:tc>
      </w:tr>
      <w:tr w:rsidR="00765B80" w:rsidRPr="00765B80" w:rsidTr="00F13D1C">
        <w:trPr>
          <w:trHeight w:val="200"/>
        </w:trPr>
        <w:tc>
          <w:tcPr>
            <w:tcW w:w="394" w:type="dxa"/>
            <w:shd w:val="clear" w:color="auto" w:fill="B8CCE4" w:themeFill="accent1" w:themeFillTint="66"/>
            <w:vAlign w:val="center"/>
          </w:tcPr>
          <w:p w:rsidR="00765B80" w:rsidRPr="00765B80" w:rsidRDefault="00765B80" w:rsidP="00F13D1C">
            <w:pPr>
              <w:jc w:val="center"/>
              <w:rPr>
                <w:b/>
                <w:sz w:val="14"/>
                <w:szCs w:val="14"/>
              </w:rPr>
            </w:pPr>
            <w:r w:rsidRPr="00765B80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251" w:type="dxa"/>
            <w:shd w:val="clear" w:color="auto" w:fill="B8CCE4" w:themeFill="accent1" w:themeFillTint="66"/>
            <w:vAlign w:val="center"/>
          </w:tcPr>
          <w:p w:rsidR="00765B80" w:rsidRPr="00765B80" w:rsidRDefault="00765B80" w:rsidP="00F13D1C">
            <w:pPr>
              <w:jc w:val="center"/>
              <w:rPr>
                <w:b/>
                <w:sz w:val="14"/>
                <w:szCs w:val="14"/>
              </w:rPr>
            </w:pPr>
            <w:r w:rsidRPr="00765B80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884" w:type="dxa"/>
            <w:shd w:val="clear" w:color="auto" w:fill="B8CCE4" w:themeFill="accent1" w:themeFillTint="66"/>
            <w:vAlign w:val="center"/>
          </w:tcPr>
          <w:p w:rsidR="00765B80" w:rsidRPr="00765B80" w:rsidRDefault="00765B80" w:rsidP="00F13D1C">
            <w:pPr>
              <w:jc w:val="center"/>
              <w:rPr>
                <w:b/>
                <w:sz w:val="14"/>
                <w:szCs w:val="14"/>
              </w:rPr>
            </w:pPr>
            <w:r w:rsidRPr="00765B80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765B80" w:rsidRPr="00765B80" w:rsidRDefault="00765B80" w:rsidP="00F13D1C">
            <w:pPr>
              <w:jc w:val="center"/>
              <w:rPr>
                <w:b/>
                <w:sz w:val="14"/>
                <w:szCs w:val="14"/>
              </w:rPr>
            </w:pPr>
            <w:r w:rsidRPr="00765B80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557" w:type="dxa"/>
            <w:shd w:val="clear" w:color="auto" w:fill="B8CCE4" w:themeFill="accent1" w:themeFillTint="66"/>
            <w:vAlign w:val="center"/>
          </w:tcPr>
          <w:p w:rsidR="00765B80" w:rsidRPr="00765B80" w:rsidRDefault="00765B80" w:rsidP="00F13D1C">
            <w:pPr>
              <w:jc w:val="center"/>
              <w:rPr>
                <w:b/>
                <w:sz w:val="14"/>
                <w:szCs w:val="14"/>
              </w:rPr>
            </w:pPr>
            <w:r w:rsidRPr="00765B80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969" w:type="dxa"/>
            <w:shd w:val="clear" w:color="auto" w:fill="B8CCE4" w:themeFill="accent1" w:themeFillTint="66"/>
          </w:tcPr>
          <w:p w:rsidR="00765B80" w:rsidRPr="00765B80" w:rsidRDefault="00765B80" w:rsidP="00F13D1C">
            <w:pPr>
              <w:jc w:val="center"/>
              <w:rPr>
                <w:b/>
                <w:sz w:val="14"/>
                <w:szCs w:val="14"/>
              </w:rPr>
            </w:pPr>
            <w:r w:rsidRPr="00765B80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80" w:type="dxa"/>
            <w:shd w:val="clear" w:color="auto" w:fill="B8CCE4" w:themeFill="accent1" w:themeFillTint="66"/>
          </w:tcPr>
          <w:p w:rsidR="00765B80" w:rsidRPr="00765B80" w:rsidRDefault="00765B80" w:rsidP="00F13D1C">
            <w:pPr>
              <w:jc w:val="center"/>
              <w:rPr>
                <w:b/>
                <w:sz w:val="14"/>
                <w:szCs w:val="14"/>
              </w:rPr>
            </w:pPr>
            <w:r w:rsidRPr="00765B80">
              <w:rPr>
                <w:b/>
                <w:sz w:val="14"/>
                <w:szCs w:val="14"/>
              </w:rPr>
              <w:t>7</w:t>
            </w:r>
          </w:p>
        </w:tc>
      </w:tr>
      <w:tr w:rsidR="00765B80" w:rsidRPr="00765B80" w:rsidTr="00F13D1C">
        <w:trPr>
          <w:trHeight w:val="550"/>
        </w:trPr>
        <w:tc>
          <w:tcPr>
            <w:tcW w:w="394" w:type="dxa"/>
            <w:shd w:val="clear" w:color="auto" w:fill="D9D9D9"/>
            <w:vAlign w:val="center"/>
          </w:tcPr>
          <w:p w:rsidR="00765B80" w:rsidRPr="00765B80" w:rsidRDefault="00765B80" w:rsidP="00F13D1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Lp.</w:t>
            </w:r>
          </w:p>
        </w:tc>
        <w:tc>
          <w:tcPr>
            <w:tcW w:w="1251" w:type="dxa"/>
            <w:shd w:val="clear" w:color="auto" w:fill="D9D9D9"/>
            <w:vAlign w:val="center"/>
          </w:tcPr>
          <w:p w:rsidR="00765B80" w:rsidRPr="00765B80" w:rsidRDefault="00765B80" w:rsidP="00F13D1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Funkcja:</w:t>
            </w:r>
          </w:p>
        </w:tc>
        <w:tc>
          <w:tcPr>
            <w:tcW w:w="3884" w:type="dxa"/>
            <w:shd w:val="clear" w:color="auto" w:fill="D9D9D9"/>
            <w:vAlign w:val="center"/>
          </w:tcPr>
          <w:p w:rsidR="00765B80" w:rsidRPr="00765B80" w:rsidRDefault="00765B80" w:rsidP="00F13D1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Wymagania techniczne: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65B80" w:rsidRPr="00765B80" w:rsidRDefault="00765B80" w:rsidP="00F13D1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Ilość:</w:t>
            </w:r>
          </w:p>
        </w:tc>
        <w:tc>
          <w:tcPr>
            <w:tcW w:w="3557" w:type="dxa"/>
            <w:shd w:val="clear" w:color="auto" w:fill="D9D9D9"/>
            <w:vAlign w:val="center"/>
          </w:tcPr>
          <w:p w:rsidR="00765B80" w:rsidRPr="00765B80" w:rsidRDefault="00765B80" w:rsidP="00F13D1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65B80">
              <w:rPr>
                <w:sz w:val="14"/>
                <w:szCs w:val="14"/>
              </w:rPr>
              <w:t>Parametr oferowany przez Wykonawcę</w:t>
            </w:r>
          </w:p>
        </w:tc>
        <w:tc>
          <w:tcPr>
            <w:tcW w:w="969" w:type="dxa"/>
            <w:shd w:val="clear" w:color="auto" w:fill="D9D9D9"/>
          </w:tcPr>
          <w:p w:rsidR="00765B80" w:rsidRPr="00765B80" w:rsidRDefault="00765B80" w:rsidP="00F13D1C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765B80">
              <w:rPr>
                <w:rFonts w:cs="Calibri"/>
                <w:b/>
                <w:sz w:val="14"/>
                <w:szCs w:val="14"/>
              </w:rPr>
              <w:t>Cena</w:t>
            </w:r>
          </w:p>
          <w:p w:rsidR="00765B80" w:rsidRPr="00765B80" w:rsidRDefault="00765B80" w:rsidP="00F13D1C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765B80">
              <w:rPr>
                <w:rFonts w:cs="Calibri"/>
                <w:b/>
                <w:sz w:val="14"/>
                <w:szCs w:val="14"/>
              </w:rPr>
              <w:t>jednostkowa</w:t>
            </w:r>
          </w:p>
          <w:p w:rsidR="00765B80" w:rsidRPr="00765B80" w:rsidRDefault="00765B80" w:rsidP="00F13D1C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765B80">
              <w:rPr>
                <w:rFonts w:cs="Calibri"/>
                <w:b/>
                <w:sz w:val="14"/>
                <w:szCs w:val="14"/>
              </w:rPr>
              <w:t>( z VAT )</w:t>
            </w:r>
          </w:p>
          <w:p w:rsidR="00765B80" w:rsidRPr="00765B80" w:rsidRDefault="00765B80" w:rsidP="00F13D1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65B80">
              <w:rPr>
                <w:rFonts w:cs="Calibri"/>
                <w:b/>
                <w:sz w:val="14"/>
                <w:szCs w:val="14"/>
              </w:rPr>
              <w:t>za 1 szt. w PLN</w:t>
            </w:r>
          </w:p>
        </w:tc>
        <w:tc>
          <w:tcPr>
            <w:tcW w:w="780" w:type="dxa"/>
            <w:shd w:val="clear" w:color="auto" w:fill="D9D9D9"/>
          </w:tcPr>
          <w:p w:rsidR="00765B80" w:rsidRPr="00765B80" w:rsidRDefault="00765B80" w:rsidP="00F13D1C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765B80">
              <w:rPr>
                <w:rFonts w:cs="Calibri"/>
                <w:b/>
                <w:sz w:val="14"/>
                <w:szCs w:val="14"/>
              </w:rPr>
              <w:t>Wartość</w:t>
            </w:r>
          </w:p>
          <w:p w:rsidR="00765B80" w:rsidRPr="00765B80" w:rsidRDefault="00765B80" w:rsidP="00F13D1C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765B80">
              <w:rPr>
                <w:rFonts w:cs="Calibri"/>
                <w:b/>
                <w:sz w:val="14"/>
                <w:szCs w:val="14"/>
              </w:rPr>
              <w:t>całkowita</w:t>
            </w:r>
          </w:p>
          <w:p w:rsidR="00765B80" w:rsidRPr="00765B80" w:rsidRDefault="00765B80" w:rsidP="00F13D1C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765B80">
              <w:rPr>
                <w:rFonts w:cs="Calibri"/>
                <w:b/>
                <w:sz w:val="14"/>
                <w:szCs w:val="14"/>
              </w:rPr>
              <w:t>(z VAT ) PLN</w:t>
            </w:r>
          </w:p>
          <w:p w:rsidR="00765B80" w:rsidRPr="00765B80" w:rsidRDefault="00765B80" w:rsidP="00F13D1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65B80">
              <w:rPr>
                <w:rFonts w:cs="Calibri"/>
                <w:b/>
                <w:sz w:val="14"/>
                <w:szCs w:val="14"/>
              </w:rPr>
              <w:t>(kol.4 x kol. 6)</w:t>
            </w:r>
          </w:p>
        </w:tc>
      </w:tr>
      <w:tr w:rsidR="00765B80" w:rsidRPr="00765B80" w:rsidTr="00F13D1C">
        <w:trPr>
          <w:trHeight w:val="582"/>
        </w:trPr>
        <w:tc>
          <w:tcPr>
            <w:tcW w:w="394" w:type="dxa"/>
            <w:vAlign w:val="center"/>
          </w:tcPr>
          <w:p w:rsidR="00765B80" w:rsidRPr="00765B80" w:rsidRDefault="00765B80" w:rsidP="00F13D1C">
            <w:pPr>
              <w:spacing w:after="0"/>
              <w:jc w:val="center"/>
              <w:rPr>
                <w:sz w:val="14"/>
                <w:szCs w:val="14"/>
              </w:rPr>
            </w:pPr>
            <w:permStart w:id="5" w:edGrp="everyone" w:colFirst="4" w:colLast="4"/>
            <w:permStart w:id="6" w:edGrp="everyone" w:colFirst="5" w:colLast="5"/>
            <w:permStart w:id="7" w:edGrp="everyone" w:colFirst="6" w:colLast="6"/>
            <w:r w:rsidRPr="00765B80">
              <w:rPr>
                <w:sz w:val="14"/>
                <w:szCs w:val="14"/>
              </w:rPr>
              <w:t>01.</w:t>
            </w:r>
          </w:p>
        </w:tc>
        <w:tc>
          <w:tcPr>
            <w:tcW w:w="1251" w:type="dxa"/>
            <w:vAlign w:val="center"/>
          </w:tcPr>
          <w:p w:rsidR="00765B80" w:rsidRPr="00765B80" w:rsidRDefault="00527F5C" w:rsidP="00F13D1C">
            <w:pPr>
              <w:pStyle w:val="Akapitzlist"/>
              <w:spacing w:after="0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Podnośnik samochodowy</w:t>
            </w:r>
          </w:p>
        </w:tc>
        <w:tc>
          <w:tcPr>
            <w:tcW w:w="3884" w:type="dxa"/>
            <w:vAlign w:val="center"/>
          </w:tcPr>
          <w:p w:rsidR="00765B80" w:rsidRPr="00AB7DAD" w:rsidRDefault="00765B80" w:rsidP="00765B80">
            <w:pPr>
              <w:spacing w:after="0"/>
              <w:rPr>
                <w:rFonts w:cs="Calibri"/>
                <w:sz w:val="14"/>
                <w:szCs w:val="14"/>
              </w:rPr>
            </w:pPr>
            <w:r w:rsidRPr="00AB7DAD">
              <w:rPr>
                <w:rFonts w:cs="Calibri"/>
                <w:sz w:val="14"/>
                <w:szCs w:val="14"/>
              </w:rPr>
              <w:t>Sprzęt o równoważnych lub lepszych parametrach</w:t>
            </w:r>
          </w:p>
          <w:p w:rsidR="00AB7DAD" w:rsidRPr="00AB7DAD" w:rsidRDefault="00AB7DAD" w:rsidP="00AB7DAD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AB7DAD">
              <w:rPr>
                <w:sz w:val="14"/>
                <w:szCs w:val="14"/>
              </w:rPr>
              <w:t>teleskopowe ramiona podnośnika,</w:t>
            </w:r>
          </w:p>
          <w:p w:rsidR="00AB7DAD" w:rsidRPr="00AB7DAD" w:rsidRDefault="00AB7DAD" w:rsidP="00AB7DAD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AB7DAD">
              <w:rPr>
                <w:sz w:val="14"/>
                <w:szCs w:val="14"/>
              </w:rPr>
              <w:t>Nośność: min 4000 kg,</w:t>
            </w:r>
          </w:p>
          <w:p w:rsidR="00AB7DAD" w:rsidRPr="00AB7DAD" w:rsidRDefault="00AB7DAD" w:rsidP="00AB7DAD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AB7DAD">
              <w:rPr>
                <w:sz w:val="14"/>
                <w:szCs w:val="14"/>
              </w:rPr>
              <w:t>Czas podnoszenia/opuszczania nie więcej niż: 60 s</w:t>
            </w:r>
          </w:p>
          <w:p w:rsidR="00AB7DAD" w:rsidRPr="00AB7DAD" w:rsidRDefault="00AB7DAD" w:rsidP="00AB7DAD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AB7DAD">
              <w:rPr>
                <w:sz w:val="14"/>
                <w:szCs w:val="14"/>
              </w:rPr>
              <w:t>Wysokość górna: nie mniej niż 1800 mm,</w:t>
            </w:r>
          </w:p>
          <w:p w:rsidR="00AB7DAD" w:rsidRPr="00AB7DAD" w:rsidRDefault="00AB7DAD" w:rsidP="00AB7DAD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AB7DAD">
              <w:rPr>
                <w:sz w:val="14"/>
                <w:szCs w:val="14"/>
              </w:rPr>
              <w:t>Wysokość dolna: 210 mm,</w:t>
            </w:r>
          </w:p>
          <w:p w:rsidR="00AB7DAD" w:rsidRPr="00AB7DAD" w:rsidRDefault="00AB7DAD" w:rsidP="00AB7DAD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AB7DAD">
              <w:rPr>
                <w:sz w:val="14"/>
                <w:szCs w:val="14"/>
              </w:rPr>
              <w:t>Minimalna/maksymalna długość ramion: nie więcej niż 890-nie mniej niż1200 mm,</w:t>
            </w:r>
          </w:p>
          <w:p w:rsidR="00AB7DAD" w:rsidRPr="00AB7DAD" w:rsidRDefault="00AB7DAD" w:rsidP="00AB7DAD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AB7DAD">
              <w:rPr>
                <w:sz w:val="14"/>
                <w:szCs w:val="14"/>
              </w:rPr>
              <w:t>Zasilanie podnośnika: 230/400V/50Hz/25 A,</w:t>
            </w:r>
          </w:p>
          <w:p w:rsidR="00765B80" w:rsidRPr="00AB7DAD" w:rsidRDefault="00AB7DAD" w:rsidP="00AB7DAD">
            <w:pPr>
              <w:pStyle w:val="Akapitzlist"/>
              <w:numPr>
                <w:ilvl w:val="0"/>
                <w:numId w:val="5"/>
              </w:numPr>
              <w:spacing w:after="0"/>
              <w:ind w:left="176" w:hanging="142"/>
              <w:rPr>
                <w:sz w:val="14"/>
                <w:szCs w:val="14"/>
              </w:rPr>
            </w:pPr>
            <w:r w:rsidRPr="00AB7DAD">
              <w:rPr>
                <w:sz w:val="14"/>
                <w:szCs w:val="14"/>
              </w:rPr>
              <w:t xml:space="preserve">Napęd elektryczny: co najmniej 2kW (2x2 </w:t>
            </w:r>
            <w:proofErr w:type="spellStart"/>
            <w:r w:rsidRPr="00AB7DAD">
              <w:rPr>
                <w:sz w:val="14"/>
                <w:szCs w:val="14"/>
              </w:rPr>
              <w:t>kW</w:t>
            </w:r>
            <w:proofErr w:type="spellEnd"/>
            <w:r w:rsidRPr="00AB7DAD">
              <w:rPr>
                <w:sz w:val="14"/>
                <w:szCs w:val="14"/>
              </w:rPr>
              <w:t>)</w:t>
            </w:r>
            <w:bookmarkStart w:id="3" w:name="_GoBack"/>
            <w:bookmarkEnd w:id="3"/>
            <w:r w:rsidRPr="00AB7DAD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vAlign w:val="center"/>
          </w:tcPr>
          <w:p w:rsidR="00765B80" w:rsidRPr="00765B80" w:rsidRDefault="00765B80" w:rsidP="00F13D1C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Pr="00765B80">
              <w:rPr>
                <w:sz w:val="14"/>
                <w:szCs w:val="14"/>
              </w:rPr>
              <w:t xml:space="preserve"> szt.</w:t>
            </w:r>
          </w:p>
        </w:tc>
        <w:tc>
          <w:tcPr>
            <w:tcW w:w="3557" w:type="dxa"/>
            <w:vAlign w:val="center"/>
          </w:tcPr>
          <w:p w:rsidR="00765B80" w:rsidRPr="00765B80" w:rsidRDefault="00765B80" w:rsidP="00F13D1C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765B80" w:rsidRPr="00765B80" w:rsidRDefault="00765B80" w:rsidP="00F13D1C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:rsidR="00765B80" w:rsidRPr="00765B80" w:rsidRDefault="00765B80" w:rsidP="00F13D1C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permEnd w:id="5"/>
      <w:permEnd w:id="6"/>
      <w:permEnd w:id="7"/>
      <w:tr w:rsidR="00527F5C" w:rsidRPr="00765B80" w:rsidTr="00344147">
        <w:trPr>
          <w:trHeight w:val="343"/>
        </w:trPr>
        <w:tc>
          <w:tcPr>
            <w:tcW w:w="1645" w:type="dxa"/>
            <w:gridSpan w:val="2"/>
            <w:vAlign w:val="center"/>
          </w:tcPr>
          <w:p w:rsidR="00527F5C" w:rsidRPr="00765B80" w:rsidRDefault="00527F5C" w:rsidP="00527F5C">
            <w:pPr>
              <w:spacing w:after="0"/>
              <w:jc w:val="center"/>
              <w:rPr>
                <w:sz w:val="14"/>
                <w:szCs w:val="14"/>
              </w:rPr>
            </w:pPr>
            <w:r w:rsidRPr="00765B80">
              <w:rPr>
                <w:b/>
                <w:bCs/>
                <w:color w:val="000000"/>
                <w:sz w:val="14"/>
                <w:szCs w:val="14"/>
              </w:rPr>
              <w:t>Oferowany typ / model:</w:t>
            </w:r>
          </w:p>
        </w:tc>
        <w:tc>
          <w:tcPr>
            <w:tcW w:w="9757" w:type="dxa"/>
            <w:gridSpan w:val="5"/>
            <w:vAlign w:val="center"/>
          </w:tcPr>
          <w:p w:rsidR="00527F5C" w:rsidRPr="00765B80" w:rsidRDefault="00527F5C" w:rsidP="00527F5C">
            <w:pPr>
              <w:spacing w:after="0"/>
              <w:rPr>
                <w:sz w:val="14"/>
                <w:szCs w:val="14"/>
              </w:rPr>
            </w:pPr>
            <w:permStart w:id="8" w:edGrp="everyone"/>
            <w:permEnd w:id="8"/>
          </w:p>
        </w:tc>
      </w:tr>
      <w:tr w:rsidR="00527F5C" w:rsidRPr="00765B80" w:rsidTr="00743416">
        <w:trPr>
          <w:trHeight w:val="420"/>
        </w:trPr>
        <w:tc>
          <w:tcPr>
            <w:tcW w:w="1645" w:type="dxa"/>
            <w:gridSpan w:val="2"/>
            <w:vAlign w:val="center"/>
          </w:tcPr>
          <w:p w:rsidR="00527F5C" w:rsidRPr="00765B80" w:rsidRDefault="00527F5C" w:rsidP="00527F5C">
            <w:pPr>
              <w:spacing w:after="0"/>
              <w:jc w:val="center"/>
              <w:rPr>
                <w:sz w:val="14"/>
                <w:szCs w:val="14"/>
              </w:rPr>
            </w:pPr>
            <w:r w:rsidRPr="00765B80">
              <w:rPr>
                <w:b/>
                <w:bCs/>
                <w:color w:val="000000"/>
                <w:sz w:val="14"/>
                <w:szCs w:val="14"/>
              </w:rPr>
              <w:t>Producent:</w:t>
            </w:r>
          </w:p>
        </w:tc>
        <w:tc>
          <w:tcPr>
            <w:tcW w:w="9757" w:type="dxa"/>
            <w:gridSpan w:val="5"/>
            <w:vAlign w:val="center"/>
          </w:tcPr>
          <w:p w:rsidR="00527F5C" w:rsidRPr="00765B80" w:rsidRDefault="00527F5C" w:rsidP="00527F5C">
            <w:pPr>
              <w:spacing w:after="0"/>
              <w:rPr>
                <w:sz w:val="14"/>
                <w:szCs w:val="14"/>
              </w:rPr>
            </w:pPr>
            <w:permStart w:id="9" w:edGrp="everyone"/>
            <w:permEnd w:id="9"/>
          </w:p>
        </w:tc>
      </w:tr>
    </w:tbl>
    <w:p w:rsidR="00765B80" w:rsidRPr="00765B80" w:rsidRDefault="00765B80" w:rsidP="00765B80">
      <w:pPr>
        <w:rPr>
          <w:sz w:val="14"/>
          <w:szCs w:val="14"/>
        </w:rPr>
      </w:pPr>
    </w:p>
    <w:sectPr w:rsidR="00765B80" w:rsidRPr="00765B80" w:rsidSect="00C858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B80" w:rsidRDefault="00765B80" w:rsidP="00765B80">
      <w:pPr>
        <w:spacing w:after="0" w:line="240" w:lineRule="auto"/>
      </w:pPr>
      <w:r>
        <w:separator/>
      </w:r>
    </w:p>
  </w:endnote>
  <w:endnote w:type="continuationSeparator" w:id="0">
    <w:p w:rsidR="00765B80" w:rsidRDefault="00765B80" w:rsidP="0076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B80" w:rsidRDefault="00765B80" w:rsidP="00765B80">
      <w:pPr>
        <w:spacing w:after="0" w:line="240" w:lineRule="auto"/>
      </w:pPr>
      <w:r>
        <w:separator/>
      </w:r>
    </w:p>
  </w:footnote>
  <w:footnote w:type="continuationSeparator" w:id="0">
    <w:p w:rsidR="00765B80" w:rsidRDefault="00765B80" w:rsidP="0076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B80" w:rsidRDefault="00765B80" w:rsidP="00765B80">
    <w:pPr>
      <w:jc w:val="both"/>
      <w:rPr>
        <w:b/>
        <w:i/>
        <w:sz w:val="20"/>
        <w:szCs w:val="20"/>
      </w:rPr>
    </w:pPr>
    <w:r>
      <w:rPr>
        <w:noProof/>
      </w:rPr>
      <w:drawing>
        <wp:inline distT="0" distB="0" distL="0" distR="0">
          <wp:extent cx="5745480" cy="569595"/>
          <wp:effectExtent l="19050" t="0" r="7620" b="0"/>
          <wp:docPr id="1" name="Obraz 1" descr="EFRR_Samorzad_skala_szaros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skala_szarosc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6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5B80" w:rsidRPr="00765B80" w:rsidRDefault="00593D7E" w:rsidP="00593D7E">
    <w:pPr>
      <w:jc w:val="right"/>
      <w:rPr>
        <w:b/>
        <w:i/>
        <w:sz w:val="20"/>
        <w:szCs w:val="20"/>
      </w:rPr>
    </w:pPr>
    <w:r w:rsidRPr="00593D7E">
      <w:rPr>
        <w:b/>
        <w:i/>
        <w:sz w:val="20"/>
        <w:szCs w:val="20"/>
      </w:rPr>
      <w:t xml:space="preserve">Załącznik 1c. Ćwiczenia praktyczne z motoryzacji R034 - formularz ofertowy - </w:t>
    </w:r>
    <w:proofErr w:type="spellStart"/>
    <w:r w:rsidRPr="00593D7E">
      <w:rPr>
        <w:b/>
        <w:i/>
        <w:sz w:val="20"/>
        <w:szCs w:val="20"/>
      </w:rPr>
      <w:t>cz.III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86F36"/>
    <w:multiLevelType w:val="hybridMultilevel"/>
    <w:tmpl w:val="94F02E1E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41621F8E"/>
    <w:multiLevelType w:val="hybridMultilevel"/>
    <w:tmpl w:val="85E29A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5915413B"/>
    <w:multiLevelType w:val="hybridMultilevel"/>
    <w:tmpl w:val="0330B602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>
    <w:nsid w:val="5F6D17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1372627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7EE97263"/>
    <w:multiLevelType w:val="hybridMultilevel"/>
    <w:tmpl w:val="0D52759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ocumentProtection w:edit="readOnly" w:enforcement="1" w:cryptProviderType="rsaFull" w:cryptAlgorithmClass="hash" w:cryptAlgorithmType="typeAny" w:cryptAlgorithmSid="4" w:cryptSpinCount="50000" w:hash="g7VyJXUZiI5GkXHcrfz4qpwa2iA=" w:salt="iIg3wLM6VBV9SZcjipnL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B80"/>
    <w:rsid w:val="004A73D1"/>
    <w:rsid w:val="00527F5C"/>
    <w:rsid w:val="00593D7E"/>
    <w:rsid w:val="00765B80"/>
    <w:rsid w:val="00AB7DAD"/>
    <w:rsid w:val="00C8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B8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B80"/>
  </w:style>
  <w:style w:type="paragraph" w:styleId="Stopka">
    <w:name w:val="footer"/>
    <w:basedOn w:val="Normalny"/>
    <w:link w:val="StopkaZnak"/>
    <w:uiPriority w:val="99"/>
    <w:semiHidden/>
    <w:unhideWhenUsed/>
    <w:rsid w:val="0076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5B80"/>
  </w:style>
  <w:style w:type="paragraph" w:styleId="Tekstdymka">
    <w:name w:val="Balloon Text"/>
    <w:basedOn w:val="Normalny"/>
    <w:link w:val="TekstdymkaZnak"/>
    <w:uiPriority w:val="99"/>
    <w:semiHidden/>
    <w:unhideWhenUsed/>
    <w:rsid w:val="0076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B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B8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B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B80"/>
    <w:rPr>
      <w:rFonts w:eastAsiaTheme="minorEastAsia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876</Words>
  <Characters>5256</Characters>
  <Application>Microsoft Office Word</Application>
  <DocSecurity>8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g.stangreciak</dc:creator>
  <cp:lastModifiedBy>g.stangreciak</cp:lastModifiedBy>
  <cp:revision>4</cp:revision>
  <dcterms:created xsi:type="dcterms:W3CDTF">2018-03-21T12:23:00Z</dcterms:created>
  <dcterms:modified xsi:type="dcterms:W3CDTF">2018-04-09T09:48:00Z</dcterms:modified>
</cp:coreProperties>
</file>